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sz w:val="44"/>
          <w:szCs w:val="44"/>
          <w:lang w:val="en-US" w:eastAsia="zh-CN"/>
        </w:rPr>
      </w:pPr>
      <w:r>
        <w:rPr>
          <w:b/>
          <w:sz w:val="44"/>
          <w:szCs w:val="44"/>
        </w:rPr>
        <w:t>进口大件分体作业项目</w:t>
      </w:r>
      <w:r>
        <w:rPr>
          <w:rFonts w:hint="eastAsia"/>
          <w:b/>
          <w:sz w:val="44"/>
          <w:szCs w:val="44"/>
          <w:lang w:val="en-US" w:eastAsia="zh-CN"/>
        </w:rPr>
        <w:t>操作流程</w:t>
      </w:r>
      <w:bookmarkStart w:id="0" w:name="_GoBack"/>
      <w:bookmarkEnd w:id="0"/>
    </w:p>
    <w:p>
      <w:pPr>
        <w:rPr>
          <w:b/>
          <w:sz w:val="44"/>
          <w:szCs w:val="44"/>
        </w:rPr>
      </w:pPr>
    </w:p>
    <w:p>
      <w:pPr>
        <w:jc w:val="left"/>
        <w:rPr>
          <w:b/>
          <w:sz w:val="30"/>
          <w:szCs w:val="30"/>
        </w:rPr>
      </w:pPr>
      <w:r>
        <w:rPr>
          <w:rFonts w:hint="eastAsia"/>
          <w:b/>
          <w:sz w:val="30"/>
          <w:szCs w:val="30"/>
        </w:rPr>
        <w:t xml:space="preserve">项目经理：徐林伟   13916892874   </w:t>
      </w:r>
      <w:r>
        <w:fldChar w:fldCharType="begin"/>
      </w:r>
      <w:r>
        <w:instrText xml:space="preserve"> HYPERLINK "mailto:XULW@WIN-FA.COM" </w:instrText>
      </w:r>
      <w:r>
        <w:fldChar w:fldCharType="separate"/>
      </w:r>
      <w:r>
        <w:rPr>
          <w:rStyle w:val="7"/>
          <w:rFonts w:hint="eastAsia"/>
          <w:b/>
          <w:sz w:val="30"/>
          <w:szCs w:val="30"/>
        </w:rPr>
        <w:t>XULW@WIN-FA.COM</w:t>
      </w:r>
      <w:r>
        <w:rPr>
          <w:rStyle w:val="7"/>
          <w:rFonts w:hint="eastAsia"/>
          <w:b/>
          <w:sz w:val="30"/>
          <w:szCs w:val="30"/>
        </w:rPr>
        <w:fldChar w:fldCharType="end"/>
      </w:r>
    </w:p>
    <w:p>
      <w:pPr>
        <w:jc w:val="left"/>
        <w:rPr>
          <w:b/>
          <w:sz w:val="30"/>
          <w:szCs w:val="30"/>
        </w:rPr>
      </w:pPr>
      <w:r>
        <w:rPr>
          <w:rFonts w:hint="eastAsia"/>
          <w:b/>
          <w:sz w:val="30"/>
          <w:szCs w:val="30"/>
          <w:lang w:val="en-US" w:eastAsia="zh-CN"/>
        </w:rPr>
        <w:t>线上运营</w:t>
      </w:r>
      <w:r>
        <w:rPr>
          <w:rFonts w:hint="eastAsia"/>
          <w:b/>
          <w:sz w:val="30"/>
          <w:szCs w:val="30"/>
        </w:rPr>
        <w:t xml:space="preserve">：王志诚   13761629226   </w:t>
      </w:r>
      <w:r>
        <w:fldChar w:fldCharType="begin"/>
      </w:r>
      <w:r>
        <w:instrText xml:space="preserve"> HYPERLINK "mailto:WANGZC@WIN-FA.COM" </w:instrText>
      </w:r>
      <w:r>
        <w:fldChar w:fldCharType="separate"/>
      </w:r>
      <w:r>
        <w:rPr>
          <w:rStyle w:val="7"/>
          <w:rFonts w:hint="eastAsia"/>
          <w:b/>
          <w:sz w:val="30"/>
          <w:szCs w:val="30"/>
        </w:rPr>
        <w:t>WANGZC@WIN-FA.COM</w:t>
      </w:r>
      <w:r>
        <w:rPr>
          <w:rStyle w:val="7"/>
          <w:rFonts w:hint="eastAsia"/>
          <w:b/>
          <w:sz w:val="30"/>
          <w:szCs w:val="30"/>
        </w:rPr>
        <w:fldChar w:fldCharType="end"/>
      </w:r>
    </w:p>
    <w:p>
      <w:pPr>
        <w:jc w:val="left"/>
        <w:rPr>
          <w:rStyle w:val="7"/>
        </w:rPr>
      </w:pPr>
      <w:r>
        <w:rPr>
          <w:rFonts w:hint="eastAsia"/>
          <w:b/>
          <w:sz w:val="30"/>
          <w:szCs w:val="30"/>
        </w:rPr>
        <w:t xml:space="preserve">操作经理：郑玉莺   13818883930  </w:t>
      </w:r>
      <w:r>
        <w:rPr>
          <w:rStyle w:val="7"/>
          <w:rFonts w:hint="eastAsia"/>
          <w:u w:val="none"/>
        </w:rPr>
        <w:t xml:space="preserve"> </w:t>
      </w:r>
      <w:r>
        <w:rPr>
          <w:rStyle w:val="7"/>
          <w:rFonts w:hint="eastAsia"/>
          <w:b/>
          <w:sz w:val="30"/>
          <w:szCs w:val="30"/>
        </w:rPr>
        <w:t>ZHENGYY@WIN-FA.COM</w:t>
      </w:r>
    </w:p>
    <w:p>
      <w:pPr>
        <w:jc w:val="left"/>
        <w:rPr>
          <w:b/>
          <w:sz w:val="30"/>
          <w:szCs w:val="30"/>
        </w:rPr>
      </w:pPr>
      <w:r>
        <w:rPr>
          <w:rFonts w:hint="eastAsia"/>
          <w:b/>
          <w:sz w:val="30"/>
          <w:szCs w:val="30"/>
        </w:rPr>
        <w:t xml:space="preserve">操作负责：艾园园   13671566083  </w:t>
      </w:r>
      <w:r>
        <w:rPr>
          <w:rStyle w:val="7"/>
          <w:rFonts w:hint="eastAsia"/>
          <w:u w:val="none"/>
        </w:rPr>
        <w:t xml:space="preserve"> </w:t>
      </w:r>
      <w:r>
        <w:rPr>
          <w:rStyle w:val="7"/>
          <w:rFonts w:hint="eastAsia"/>
          <w:b/>
          <w:sz w:val="30"/>
          <w:szCs w:val="30"/>
        </w:rPr>
        <w:t>AIYY@WIN-FA.COM</w:t>
      </w:r>
    </w:p>
    <w:p/>
    <w:p/>
    <w:p/>
    <w:p>
      <w:pPr>
        <w:pStyle w:val="8"/>
        <w:numPr>
          <w:ilvl w:val="0"/>
          <w:numId w:val="1"/>
        </w:numPr>
        <w:ind w:firstLineChars="0"/>
        <w:rPr>
          <w:rFonts w:ascii="黑体" w:hAnsi="黑体" w:eastAsia="黑体"/>
          <w:b/>
          <w:sz w:val="30"/>
          <w:szCs w:val="30"/>
        </w:rPr>
      </w:pPr>
      <w:r>
        <w:rPr>
          <w:rFonts w:hint="eastAsia" w:ascii="黑体" w:hAnsi="黑体" w:eastAsia="黑体"/>
          <w:b/>
          <w:sz w:val="30"/>
          <w:szCs w:val="30"/>
        </w:rPr>
        <w:t>进口大件分体作业简介</w:t>
      </w:r>
    </w:p>
    <w:p>
      <w:pPr>
        <w:ind w:firstLine="560" w:firstLineChars="200"/>
        <w:rPr>
          <w:sz w:val="28"/>
          <w:szCs w:val="28"/>
        </w:rPr>
      </w:pPr>
      <w:r>
        <w:rPr>
          <w:rFonts w:hint="eastAsia"/>
          <w:sz w:val="28"/>
          <w:szCs w:val="28"/>
        </w:rPr>
        <w:t>我司可承接上海港各个码头进口分体大件货物（BB CONTAINER）计划受理、代结码头费用、安排特种车辆压车、进口清关、拖车配送到门的一体化服务。自主把控清关、压车时间、码头计划受理及超大件公路运输许可证申请的截点，将货物在港压车时间尽可能控制到最低，为客户提供省心省力的优质服务。</w:t>
      </w:r>
    </w:p>
    <w:p>
      <w:pPr>
        <w:rPr>
          <w:sz w:val="28"/>
          <w:szCs w:val="28"/>
        </w:rPr>
      </w:pPr>
    </w:p>
    <w:p>
      <w:pPr>
        <w:pStyle w:val="8"/>
        <w:numPr>
          <w:ilvl w:val="0"/>
          <w:numId w:val="1"/>
        </w:numPr>
        <w:ind w:firstLineChars="0"/>
        <w:rPr>
          <w:rFonts w:hint="eastAsia" w:ascii="黑体" w:hAnsi="黑体" w:eastAsia="黑体"/>
          <w:b/>
          <w:sz w:val="30"/>
          <w:szCs w:val="30"/>
        </w:rPr>
      </w:pPr>
      <w:r>
        <w:rPr>
          <w:rFonts w:hint="eastAsia" w:ascii="黑体" w:hAnsi="黑体" w:eastAsia="黑体"/>
          <w:b/>
          <w:sz w:val="30"/>
          <w:szCs w:val="30"/>
        </w:rPr>
        <w:t>操作流程及截点</w:t>
      </w:r>
    </w:p>
    <w:p>
      <w:pPr>
        <w:pStyle w:val="8"/>
        <w:numPr>
          <w:ilvl w:val="0"/>
          <w:numId w:val="2"/>
        </w:numPr>
        <w:ind w:leftChars="0"/>
        <w:rPr>
          <w:rFonts w:hint="eastAsia"/>
          <w:sz w:val="28"/>
          <w:szCs w:val="28"/>
        </w:rPr>
      </w:pPr>
      <w:r>
        <w:rPr>
          <w:rFonts w:hint="eastAsia"/>
          <w:sz w:val="28"/>
          <w:szCs w:val="28"/>
        </w:rPr>
        <w:t>在大船靠泊前2-5个工作日提供全套清关资料给到我司操作进行进口预报关及船公司、船代换单的准备工作。</w:t>
      </w:r>
    </w:p>
    <w:p>
      <w:pPr>
        <w:pStyle w:val="8"/>
        <w:numPr>
          <w:ilvl w:val="0"/>
          <w:numId w:val="2"/>
        </w:numPr>
        <w:ind w:leftChars="0"/>
        <w:rPr>
          <w:rFonts w:hint="eastAsia"/>
          <w:sz w:val="28"/>
          <w:szCs w:val="28"/>
        </w:rPr>
      </w:pPr>
      <w:r>
        <w:rPr>
          <w:rFonts w:hint="eastAsia"/>
          <w:sz w:val="28"/>
          <w:szCs w:val="28"/>
        </w:rPr>
        <w:t>在大船靠泊前至少3个工作日提供分体作业货物具体照片及数据信息，我司安排特种车辆进行车船对接压板计划受理。</w:t>
      </w:r>
    </w:p>
    <w:p>
      <w:pPr>
        <w:pStyle w:val="8"/>
        <w:numPr>
          <w:ilvl w:val="0"/>
          <w:numId w:val="2"/>
        </w:numPr>
        <w:ind w:leftChars="0"/>
        <w:rPr>
          <w:rFonts w:hint="eastAsia"/>
          <w:sz w:val="28"/>
          <w:szCs w:val="28"/>
        </w:rPr>
      </w:pPr>
      <w:r>
        <w:rPr>
          <w:rFonts w:hint="eastAsia"/>
          <w:sz w:val="28"/>
          <w:szCs w:val="28"/>
        </w:rPr>
        <w:t>干线船卸箱后完成清关工作，如遇海关查验，待查验完成后放行。</w:t>
      </w:r>
    </w:p>
    <w:p>
      <w:pPr>
        <w:pStyle w:val="8"/>
        <w:numPr>
          <w:ilvl w:val="0"/>
          <w:numId w:val="2"/>
        </w:numPr>
        <w:ind w:leftChars="0"/>
        <w:rPr>
          <w:rFonts w:hint="eastAsia"/>
          <w:sz w:val="28"/>
          <w:szCs w:val="28"/>
        </w:rPr>
      </w:pPr>
      <w:r>
        <w:rPr>
          <w:rFonts w:hint="eastAsia"/>
          <w:sz w:val="28"/>
          <w:szCs w:val="28"/>
        </w:rPr>
        <w:t>清关及换单完成后将电子提货单发送至我司受理账户：上海运辉国际货运代理有限公司；账号：007210下。</w:t>
      </w:r>
    </w:p>
    <w:p>
      <w:pPr>
        <w:pStyle w:val="8"/>
        <w:numPr>
          <w:ilvl w:val="0"/>
          <w:numId w:val="2"/>
        </w:numPr>
        <w:ind w:leftChars="0"/>
        <w:rPr>
          <w:rFonts w:hint="eastAsia"/>
          <w:sz w:val="28"/>
          <w:szCs w:val="28"/>
        </w:rPr>
      </w:pPr>
      <w:r>
        <w:rPr>
          <w:rFonts w:hint="eastAsia"/>
          <w:sz w:val="28"/>
          <w:szCs w:val="28"/>
        </w:rPr>
        <w:t>安排进口外贸箱放单。（工作日的9:00-16:00在船公司系统中开放放单。）</w:t>
      </w:r>
    </w:p>
    <w:p>
      <w:pPr>
        <w:pStyle w:val="8"/>
        <w:numPr>
          <w:ilvl w:val="0"/>
          <w:numId w:val="2"/>
        </w:numPr>
        <w:ind w:leftChars="0"/>
        <w:rPr>
          <w:rFonts w:hint="eastAsia"/>
          <w:sz w:val="28"/>
          <w:szCs w:val="28"/>
        </w:rPr>
      </w:pPr>
      <w:r>
        <w:rPr>
          <w:rFonts w:hint="eastAsia"/>
          <w:sz w:val="28"/>
          <w:szCs w:val="28"/>
        </w:rPr>
        <w:t>根据货物特性选择不同方案，受理港区分体作业计划。</w:t>
      </w:r>
    </w:p>
    <w:p>
      <w:pPr>
        <w:pStyle w:val="8"/>
        <w:ind w:left="360" w:firstLine="0" w:firstLineChars="0"/>
        <w:rPr>
          <w:rFonts w:hint="eastAsia"/>
          <w:sz w:val="28"/>
          <w:szCs w:val="28"/>
        </w:rPr>
      </w:pPr>
      <w:r>
        <w:rPr>
          <w:rFonts w:hint="eastAsia"/>
          <w:color w:val="FF0000"/>
          <w:sz w:val="28"/>
          <w:szCs w:val="28"/>
        </w:rPr>
        <w:t>方案A：</w:t>
      </w:r>
      <w:r>
        <w:rPr>
          <w:rFonts w:hint="eastAsia"/>
          <w:sz w:val="28"/>
          <w:szCs w:val="28"/>
        </w:rPr>
        <w:t>大件货物拖车提货配送到厂，框架板还空上海堆场</w:t>
      </w:r>
    </w:p>
    <w:p>
      <w:pPr>
        <w:pStyle w:val="8"/>
        <w:ind w:left="360" w:firstLine="560" w:firstLineChars="200"/>
        <w:rPr>
          <w:rFonts w:hint="eastAsia"/>
          <w:sz w:val="28"/>
          <w:szCs w:val="28"/>
        </w:rPr>
      </w:pPr>
      <w:r>
        <w:rPr>
          <w:rFonts w:hint="eastAsia"/>
          <w:sz w:val="28"/>
          <w:szCs w:val="28"/>
        </w:rPr>
        <w:t>该方案适用于大件货物的尺寸、重量适中，可以申请特种货物道路运输许可证的情况下执行此方案。且对应收货工厂离上海口岸距离较近；周围没有其他可以选择的内贸水运点的情况下较为适用。</w:t>
      </w:r>
    </w:p>
    <w:p>
      <w:pPr>
        <w:pStyle w:val="8"/>
        <w:ind w:left="360" w:firstLine="0" w:firstLineChars="0"/>
        <w:rPr>
          <w:rFonts w:hint="eastAsia"/>
          <w:sz w:val="28"/>
          <w:szCs w:val="28"/>
        </w:rPr>
      </w:pPr>
      <w:r>
        <w:rPr>
          <w:rFonts w:hint="eastAsia"/>
          <w:color w:val="FF0000"/>
          <w:sz w:val="28"/>
          <w:szCs w:val="28"/>
        </w:rPr>
        <w:t>方案B：</w:t>
      </w:r>
      <w:r>
        <w:rPr>
          <w:rFonts w:hint="eastAsia"/>
          <w:sz w:val="28"/>
          <w:szCs w:val="28"/>
        </w:rPr>
        <w:t>大件货物安排驳船落泊并运至对应口岸后拖车配送到厂，框架板还空上海堆场</w:t>
      </w:r>
    </w:p>
    <w:p>
      <w:pPr>
        <w:pStyle w:val="8"/>
        <w:ind w:left="360" w:firstLine="560" w:firstLineChars="200"/>
        <w:rPr>
          <w:rFonts w:hint="eastAsia"/>
          <w:sz w:val="28"/>
          <w:szCs w:val="28"/>
        </w:rPr>
      </w:pPr>
      <w:r>
        <w:rPr>
          <w:rFonts w:hint="eastAsia"/>
          <w:sz w:val="28"/>
          <w:szCs w:val="28"/>
        </w:rPr>
        <w:t>该方案适用于大件货物的尺寸、重量严重超限，在申请道路运输许可证受阻的情况下可优先选择此方案。且对应收货工厂离上海口岸距离较远；附近有其他内贸水运码头可以选择的情况下较为适用。可以有效体现水路运输及公路运输的优势。</w:t>
      </w:r>
    </w:p>
    <w:p>
      <w:pPr>
        <w:pStyle w:val="8"/>
        <w:ind w:left="360" w:firstLine="0" w:firstLineChars="0"/>
        <w:rPr>
          <w:rFonts w:hint="eastAsia"/>
          <w:sz w:val="28"/>
          <w:szCs w:val="28"/>
        </w:rPr>
      </w:pPr>
      <w:r>
        <w:rPr>
          <w:rFonts w:hint="eastAsia"/>
          <w:color w:val="FF0000"/>
          <w:sz w:val="28"/>
          <w:szCs w:val="28"/>
        </w:rPr>
        <w:t>方案C：</w:t>
      </w:r>
      <w:r>
        <w:rPr>
          <w:rFonts w:hint="eastAsia"/>
          <w:sz w:val="28"/>
          <w:szCs w:val="28"/>
        </w:rPr>
        <w:t>大件货物穿梭巴士运至外港、其他内贸码头后拖车配送到厂，框架板还空上海堆场</w:t>
      </w:r>
    </w:p>
    <w:p>
      <w:pPr>
        <w:pStyle w:val="8"/>
        <w:ind w:left="360" w:firstLine="560" w:firstLineChars="0"/>
        <w:rPr>
          <w:rFonts w:hint="eastAsia"/>
          <w:sz w:val="28"/>
          <w:szCs w:val="28"/>
        </w:rPr>
      </w:pPr>
      <w:r>
        <w:rPr>
          <w:rFonts w:hint="eastAsia"/>
          <w:sz w:val="28"/>
          <w:szCs w:val="28"/>
        </w:rPr>
        <w:t>该方案大适用于洋山码头进口的超限大件货物，其货物尺寸严重超限，导致货物不能以陆运形式通过洋山码头隧道及东海大桥收费站的情况下。我司可以提供穿梭巴士短驳的方式将货物以水运短驳形式提货至工厂附近码头，以拖车做后端接货到厂安排。</w:t>
      </w:r>
    </w:p>
    <w:p>
      <w:pPr>
        <w:pStyle w:val="8"/>
        <w:ind w:left="360" w:firstLine="560" w:firstLineChars="0"/>
        <w:rPr>
          <w:rFonts w:hint="eastAsia"/>
          <w:sz w:val="28"/>
          <w:szCs w:val="28"/>
        </w:rPr>
      </w:pPr>
    </w:p>
    <w:p>
      <w:pPr>
        <w:pStyle w:val="8"/>
        <w:numPr>
          <w:ilvl w:val="0"/>
          <w:numId w:val="2"/>
        </w:numPr>
        <w:ind w:leftChars="0"/>
        <w:rPr>
          <w:rFonts w:hint="eastAsia"/>
          <w:sz w:val="28"/>
          <w:szCs w:val="28"/>
        </w:rPr>
      </w:pPr>
      <w:r>
        <w:rPr>
          <w:rFonts w:hint="eastAsia"/>
          <w:sz w:val="28"/>
          <w:szCs w:val="28"/>
        </w:rPr>
        <w:t>我司安排集卡将货物随带特种框架箱从码头提箱还空至对应船公司指定堆场，并结算特种箱所对应的港区费用及还空堆场的所有费用。港务港杂费，理货费，还空堆场的坏污箱费，下车费，二次搬移费，超期滞箱费等根据堆场及船公司账单：实报实销。（相关费用由船公司及堆场在1-2个月以后提供具体费用金额对账，费用有一定的滞后。）</w:t>
      </w:r>
    </w:p>
    <w:p>
      <w:pPr>
        <w:pStyle w:val="8"/>
        <w:numPr>
          <w:ilvl w:val="0"/>
          <w:numId w:val="0"/>
        </w:numPr>
        <w:ind w:leftChars="200"/>
        <w:rPr>
          <w:rFonts w:hint="eastAsia"/>
          <w:sz w:val="28"/>
          <w:szCs w:val="28"/>
        </w:rPr>
      </w:pPr>
    </w:p>
    <w:p>
      <w:pPr>
        <w:pStyle w:val="8"/>
        <w:numPr>
          <w:ilvl w:val="0"/>
          <w:numId w:val="1"/>
        </w:numPr>
        <w:ind w:firstLineChars="0"/>
        <w:rPr>
          <w:rFonts w:ascii="黑体" w:hAnsi="黑体" w:eastAsia="黑体"/>
          <w:b/>
          <w:sz w:val="30"/>
          <w:szCs w:val="30"/>
        </w:rPr>
      </w:pPr>
      <w:r>
        <w:rPr>
          <w:rFonts w:ascii="黑体" w:hAnsi="黑体" w:eastAsia="黑体"/>
          <w:b/>
          <w:sz w:val="30"/>
          <w:szCs w:val="30"/>
        </w:rPr>
        <w:t>需要单证</w:t>
      </w:r>
    </w:p>
    <w:p>
      <w:pPr>
        <w:pStyle w:val="8"/>
        <w:numPr>
          <w:ilvl w:val="0"/>
          <w:numId w:val="3"/>
        </w:numPr>
        <w:ind w:firstLineChars="0"/>
        <w:rPr>
          <w:sz w:val="28"/>
          <w:szCs w:val="28"/>
        </w:rPr>
      </w:pPr>
      <w:r>
        <w:rPr>
          <w:rFonts w:hint="eastAsia"/>
          <w:sz w:val="28"/>
          <w:szCs w:val="28"/>
        </w:rPr>
        <w:t>进口清关：发票、装箱单、申报要素（电子版）及其他根据货物种类及是否渉证的对应单据（正本件）。</w:t>
      </w:r>
    </w:p>
    <w:p>
      <w:pPr>
        <w:pStyle w:val="8"/>
        <w:numPr>
          <w:ilvl w:val="0"/>
          <w:numId w:val="3"/>
        </w:numPr>
        <w:ind w:firstLineChars="0"/>
        <w:rPr>
          <w:rFonts w:hint="eastAsia"/>
          <w:sz w:val="28"/>
          <w:szCs w:val="28"/>
        </w:rPr>
      </w:pPr>
      <w:r>
        <w:rPr>
          <w:rFonts w:hint="eastAsia"/>
          <w:sz w:val="28"/>
          <w:szCs w:val="28"/>
        </w:rPr>
        <w:t>进口换单：提单（正本/SWB/电放格式）、电放/SWB保函（必须要正本件）</w:t>
      </w:r>
    </w:p>
    <w:p>
      <w:pPr>
        <w:pStyle w:val="8"/>
        <w:numPr>
          <w:ilvl w:val="0"/>
          <w:numId w:val="3"/>
        </w:numPr>
        <w:ind w:firstLineChars="0"/>
        <w:rPr>
          <w:sz w:val="28"/>
          <w:szCs w:val="28"/>
        </w:rPr>
      </w:pPr>
      <w:r>
        <w:rPr>
          <w:rFonts w:hint="eastAsia"/>
          <w:sz w:val="28"/>
          <w:szCs w:val="28"/>
        </w:rPr>
        <w:t>大件货物清单、照片/图纸（需要注明吊点、重心及包装形式）、具体尺寸及货重对应清单。</w:t>
      </w:r>
    </w:p>
    <w:p>
      <w:pPr>
        <w:pStyle w:val="8"/>
        <w:numPr>
          <w:ilvl w:val="0"/>
          <w:numId w:val="3"/>
        </w:numPr>
        <w:ind w:firstLineChars="0"/>
        <w:rPr>
          <w:sz w:val="28"/>
          <w:szCs w:val="28"/>
        </w:rPr>
      </w:pPr>
      <w:r>
        <w:rPr>
          <w:rFonts w:hint="eastAsia"/>
          <w:sz w:val="28"/>
          <w:szCs w:val="28"/>
        </w:rPr>
        <w:t>分体作业大件受理委托书。</w:t>
      </w:r>
    </w:p>
    <w:p>
      <w:pPr>
        <w:rPr>
          <w:sz w:val="28"/>
          <w:szCs w:val="28"/>
        </w:rPr>
      </w:pPr>
    </w:p>
    <w:p>
      <w:pPr>
        <w:pStyle w:val="8"/>
        <w:numPr>
          <w:ilvl w:val="0"/>
          <w:numId w:val="1"/>
        </w:numPr>
        <w:ind w:firstLineChars="0"/>
        <w:rPr>
          <w:rFonts w:ascii="黑体" w:hAnsi="黑体" w:eastAsia="黑体"/>
          <w:b/>
          <w:sz w:val="30"/>
          <w:szCs w:val="30"/>
        </w:rPr>
      </w:pPr>
      <w:r>
        <w:rPr>
          <w:rFonts w:hint="eastAsia" w:ascii="黑体" w:hAnsi="黑体" w:eastAsia="黑体"/>
          <w:b/>
          <w:sz w:val="30"/>
          <w:szCs w:val="30"/>
        </w:rPr>
        <w:t>特殊操作及注意要点</w:t>
      </w:r>
    </w:p>
    <w:p>
      <w:pPr>
        <w:ind w:firstLine="560" w:firstLineChars="200"/>
        <w:rPr>
          <w:sz w:val="28"/>
          <w:szCs w:val="28"/>
        </w:rPr>
      </w:pPr>
      <w:r>
        <w:rPr>
          <w:sz w:val="28"/>
          <w:szCs w:val="28"/>
        </w:rPr>
        <w:t>集装箱码头大件分体作业由于货物种类繁多</w:t>
      </w:r>
      <w:r>
        <w:rPr>
          <w:rFonts w:hint="eastAsia"/>
          <w:sz w:val="28"/>
          <w:szCs w:val="28"/>
          <w:lang w:eastAsia="zh-CN"/>
        </w:rPr>
        <w:t>，</w:t>
      </w:r>
      <w:r>
        <w:rPr>
          <w:sz w:val="28"/>
          <w:szCs w:val="28"/>
        </w:rPr>
        <w:t>单件货物的尺寸、重量及操作要求</w:t>
      </w:r>
      <w:r>
        <w:rPr>
          <w:rFonts w:hint="eastAsia"/>
          <w:sz w:val="28"/>
          <w:szCs w:val="28"/>
        </w:rPr>
        <w:t>都有着各自不同的特性，在</w:t>
      </w:r>
      <w:r>
        <w:rPr>
          <w:sz w:val="28"/>
          <w:szCs w:val="28"/>
        </w:rPr>
        <w:t>清关后的货物运输上也有这不同种类的局限。需要在操作前预留出足够的时间确定出可执行的运输方式，由具体业务员针对不同方案进行价格确认。确保在大船靠泊前完成所有方案确定，并安排好对应码头的车船对接计划，避免产生其他额外费用的产生。</w:t>
      </w:r>
    </w:p>
    <w:p>
      <w:pPr>
        <w:rPr>
          <w:sz w:val="28"/>
          <w:szCs w:val="28"/>
        </w:rPr>
      </w:pPr>
    </w:p>
    <w:p>
      <w:pPr>
        <w:rPr>
          <w:sz w:val="28"/>
          <w:szCs w:val="28"/>
        </w:rPr>
      </w:pPr>
    </w:p>
    <w:p>
      <w:pPr>
        <w:jc w:val="right"/>
        <w:rPr>
          <w:rFonts w:hint="eastAsia"/>
          <w:b/>
          <w:sz w:val="28"/>
          <w:szCs w:val="28"/>
        </w:rPr>
      </w:pPr>
    </w:p>
    <w:p>
      <w:pPr>
        <w:jc w:val="right"/>
        <w:rPr>
          <w:rFonts w:hint="eastAsia"/>
          <w:b/>
          <w:sz w:val="28"/>
          <w:szCs w:val="28"/>
        </w:rPr>
      </w:pPr>
      <w:r>
        <w:rPr>
          <w:rFonts w:hint="eastAsia"/>
          <w:b/>
          <w:sz w:val="28"/>
          <w:szCs w:val="28"/>
        </w:rPr>
        <w:t>上海运辉国际货运代理有限公司</w:t>
      </w: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both"/>
        <w:rPr>
          <w:rFonts w:hint="eastAsia"/>
          <w:b/>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inline distT="0" distB="0" distL="0" distR="0">
          <wp:extent cx="4831080" cy="990600"/>
          <wp:effectExtent l="19050" t="0" r="7620" b="0"/>
          <wp:docPr id="1" name="图片 1" descr="C:\Users\HP\Desktop\徐林伟\上海运辉电子LOGOL抬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HP\Desktop\徐林伟\上海运辉电子LOGOL抬头.png"/>
                  <pic:cNvPicPr>
                    <a:picLocks noChangeAspect="1" noChangeArrowheads="1"/>
                  </pic:cNvPicPr>
                </pic:nvPicPr>
                <pic:blipFill>
                  <a:blip r:embed="rId1"/>
                  <a:srcRect/>
                  <a:stretch>
                    <a:fillRect/>
                  </a:stretch>
                </pic:blipFill>
                <pic:spPr>
                  <a:xfrm>
                    <a:off x="0" y="0"/>
                    <a:ext cx="4831080" cy="990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95338"/>
    <w:multiLevelType w:val="singleLevel"/>
    <w:tmpl w:val="C3795338"/>
    <w:lvl w:ilvl="0" w:tentative="0">
      <w:start w:val="1"/>
      <w:numFmt w:val="decimal"/>
      <w:suff w:val="space"/>
      <w:lvlText w:val="%1."/>
      <w:lvlJc w:val="left"/>
    </w:lvl>
  </w:abstractNum>
  <w:abstractNum w:abstractNumId="1">
    <w:nsid w:val="23FB1780"/>
    <w:multiLevelType w:val="multilevel"/>
    <w:tmpl w:val="23FB17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5BF25D9"/>
    <w:multiLevelType w:val="multilevel"/>
    <w:tmpl w:val="65BF25D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ZWY4NTQxYTNmMDFmMmI1ZWZmMDAwZmFmOWVkZTEifQ=="/>
  </w:docVars>
  <w:rsids>
    <w:rsidRoot w:val="00E853DA"/>
    <w:rsid w:val="00001C20"/>
    <w:rsid w:val="000133AA"/>
    <w:rsid w:val="00162439"/>
    <w:rsid w:val="001D6009"/>
    <w:rsid w:val="001E311B"/>
    <w:rsid w:val="00242A44"/>
    <w:rsid w:val="00282A51"/>
    <w:rsid w:val="002C1945"/>
    <w:rsid w:val="00330A11"/>
    <w:rsid w:val="0034459F"/>
    <w:rsid w:val="00366664"/>
    <w:rsid w:val="0037278C"/>
    <w:rsid w:val="00387DDF"/>
    <w:rsid w:val="00393500"/>
    <w:rsid w:val="003A2C1C"/>
    <w:rsid w:val="003B0F79"/>
    <w:rsid w:val="004602CF"/>
    <w:rsid w:val="004C28C4"/>
    <w:rsid w:val="005D5ECC"/>
    <w:rsid w:val="006200A8"/>
    <w:rsid w:val="006201EF"/>
    <w:rsid w:val="00640F0D"/>
    <w:rsid w:val="0064763F"/>
    <w:rsid w:val="006E0353"/>
    <w:rsid w:val="00740162"/>
    <w:rsid w:val="009036FC"/>
    <w:rsid w:val="00960089"/>
    <w:rsid w:val="009766DC"/>
    <w:rsid w:val="00A111D3"/>
    <w:rsid w:val="00A36C1C"/>
    <w:rsid w:val="00B06EB7"/>
    <w:rsid w:val="00B5302F"/>
    <w:rsid w:val="00BC76C0"/>
    <w:rsid w:val="00BE25DF"/>
    <w:rsid w:val="00C02C97"/>
    <w:rsid w:val="00D11028"/>
    <w:rsid w:val="00DB0BBF"/>
    <w:rsid w:val="00DF7434"/>
    <w:rsid w:val="00E853DA"/>
    <w:rsid w:val="00FE5B00"/>
    <w:rsid w:val="0C57051A"/>
    <w:rsid w:val="10594DE6"/>
    <w:rsid w:val="15942C8A"/>
    <w:rsid w:val="30196F7B"/>
    <w:rsid w:val="550117DC"/>
    <w:rsid w:val="6AC874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页眉 Char"/>
    <w:basedOn w:val="6"/>
    <w:link w:val="4"/>
    <w:semiHidden/>
    <w:uiPriority w:val="99"/>
    <w:rPr>
      <w:sz w:val="18"/>
      <w:szCs w:val="18"/>
    </w:rPr>
  </w:style>
  <w:style w:type="character" w:customStyle="1" w:styleId="10">
    <w:name w:val="页脚 Char"/>
    <w:basedOn w:val="6"/>
    <w:link w:val="3"/>
    <w:semiHidden/>
    <w:uiPriority w:val="99"/>
    <w:rPr>
      <w:sz w:val="18"/>
      <w:szCs w:val="18"/>
    </w:rPr>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4</Pages>
  <Words>1298</Words>
  <Characters>1433</Characters>
  <Lines>15</Lines>
  <Paragraphs>4</Paragraphs>
  <TotalTime>3</TotalTime>
  <ScaleCrop>false</ScaleCrop>
  <LinksUpToDate>false</LinksUpToDate>
  <CharactersWithSpaces>1458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2022-05-08T07:40:00Z</dcterms:created>
  <dc:creator>HP</dc:creator>
  <cp:lastModifiedBy>double</cp:lastModifiedBy>
  <dcterms:modified xsi:type="dcterms:W3CDTF">2022-05-08T11:27:30Z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DEF86CECC137471DB68EB98B4DF28D66</vt:lpwstr>
  </property>
</Properties>
</file>